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8100"/>
      </w:tblGrid>
      <w:tr w:rsidR="00B01835" w:rsidTr="00242F5E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35" w:rsidRDefault="00B01835" w:rsidP="00242F5E">
            <w:pPr>
              <w:pStyle w:val="normal0"/>
            </w:pPr>
            <w:r>
              <w:t>Created on: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35" w:rsidRDefault="00B01835" w:rsidP="00B01835">
            <w:pPr>
              <w:pStyle w:val="normal0"/>
            </w:pPr>
            <w:r>
              <w:t>July 1</w:t>
            </w:r>
            <w:r>
              <w:t>6</w:t>
            </w:r>
            <w:r>
              <w:t>, 2015</w:t>
            </w:r>
          </w:p>
        </w:tc>
      </w:tr>
      <w:tr w:rsidR="00B01835" w:rsidTr="00242F5E">
        <w:trPr>
          <w:trHeight w:hRule="exact" w:val="9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35" w:rsidRDefault="00B01835" w:rsidP="00242F5E">
            <w:pPr>
              <w:pStyle w:val="normal0"/>
            </w:pPr>
            <w:r>
              <w:t xml:space="preserve">Created by: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35" w:rsidRPr="00821785" w:rsidRDefault="00B01835" w:rsidP="00242F5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David Wittenberg, Barnegat; Lynn </w:t>
            </w:r>
            <w:proofErr w:type="spellStart"/>
            <w:r>
              <w:rPr>
                <w:rFonts w:eastAsiaTheme="minorEastAsia"/>
              </w:rPr>
              <w:t>Jillson</w:t>
            </w:r>
            <w:proofErr w:type="spellEnd"/>
            <w:r>
              <w:rPr>
                <w:rFonts w:eastAsiaTheme="minorEastAsia"/>
              </w:rPr>
              <w:t xml:space="preserve">, Little Egg Harbor; Lucille Ziegler, Lacey; Christina </w:t>
            </w:r>
            <w:proofErr w:type="spellStart"/>
            <w:r>
              <w:rPr>
                <w:rFonts w:eastAsiaTheme="minorEastAsia"/>
              </w:rPr>
              <w:t>Mascolo</w:t>
            </w:r>
            <w:proofErr w:type="spellEnd"/>
            <w:r>
              <w:rPr>
                <w:rFonts w:eastAsiaTheme="minorEastAsia"/>
              </w:rPr>
              <w:t>, Brick; Christine Dowling, Lakewood; Jennifer Ritter, Point Borough</w:t>
            </w:r>
          </w:p>
        </w:tc>
      </w:tr>
      <w:tr w:rsidR="00B01835" w:rsidTr="00242F5E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35" w:rsidRDefault="00B01835" w:rsidP="00242F5E">
            <w:pPr>
              <w:pStyle w:val="normal0"/>
            </w:pPr>
            <w:r>
              <w:t>Revised on: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35" w:rsidRDefault="00B01835" w:rsidP="00242F5E">
            <w:pPr>
              <w:pStyle w:val="normal0"/>
            </w:pPr>
          </w:p>
        </w:tc>
      </w:tr>
      <w:tr w:rsidR="00B01835" w:rsidTr="00242F5E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35" w:rsidRDefault="00B01835" w:rsidP="00242F5E">
            <w:pPr>
              <w:pStyle w:val="normal0"/>
            </w:pPr>
            <w:r>
              <w:t>Revised by: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35" w:rsidRDefault="00B01835" w:rsidP="00242F5E">
            <w:pPr>
              <w:pStyle w:val="normal0"/>
            </w:pPr>
          </w:p>
        </w:tc>
      </w:tr>
    </w:tbl>
    <w:p w:rsidR="00A66D30" w:rsidRDefault="00A66D30">
      <w:pPr>
        <w:pStyle w:val="normal0"/>
        <w:spacing w:before="9"/>
      </w:pPr>
    </w:p>
    <w:p w:rsidR="00B01835" w:rsidRDefault="00B01835">
      <w:pPr>
        <w:pStyle w:val="normal0"/>
        <w:spacing w:before="9"/>
      </w:pPr>
    </w:p>
    <w:tbl>
      <w:tblPr>
        <w:tblStyle w:val="a"/>
        <w:tblW w:w="9560" w:type="dxa"/>
        <w:tblInd w:w="112" w:type="dxa"/>
        <w:tblLayout w:type="fixed"/>
        <w:tblLook w:val="0000"/>
      </w:tblPr>
      <w:tblGrid>
        <w:gridCol w:w="376"/>
        <w:gridCol w:w="4311"/>
        <w:gridCol w:w="452"/>
        <w:gridCol w:w="1418"/>
        <w:gridCol w:w="2624"/>
        <w:gridCol w:w="379"/>
      </w:tblGrid>
      <w:tr w:rsidR="00A66D30">
        <w:trPr>
          <w:trHeight w:val="620"/>
        </w:trPr>
        <w:tc>
          <w:tcPr>
            <w:tcW w:w="9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 w:line="280" w:lineRule="auto"/>
              <w:ind w:left="3988" w:right="1814" w:hanging="2187"/>
            </w:pPr>
            <w:r>
              <w:rPr>
                <w:b/>
                <w:color w:val="FFFFFF"/>
                <w:sz w:val="22"/>
                <w:szCs w:val="22"/>
              </w:rPr>
              <w:t>OCEAN COUNTY HEALTH AND PHYSICAL</w:t>
            </w:r>
            <w:r>
              <w:rPr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EDUCATION CURRICULUM</w:t>
            </w:r>
          </w:p>
        </w:tc>
      </w:tr>
      <w:tr w:rsidR="00A66D30">
        <w:trPr>
          <w:trHeight w:val="740"/>
        </w:trPr>
        <w:tc>
          <w:tcPr>
            <w:tcW w:w="9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  <w:spacing w:before="18"/>
            </w:pPr>
          </w:p>
          <w:p w:rsidR="00A66D30" w:rsidRDefault="00040B3C">
            <w:pPr>
              <w:pStyle w:val="normal0"/>
              <w:ind w:left="102"/>
            </w:pPr>
            <w:r>
              <w:rPr>
                <w:b/>
                <w:sz w:val="22"/>
                <w:szCs w:val="22"/>
              </w:rPr>
              <w:t>Content Area: PHYSICAL EDUCATION</w:t>
            </w:r>
          </w:p>
        </w:tc>
      </w:tr>
      <w:tr w:rsidR="00A66D30">
        <w:trPr>
          <w:trHeight w:val="740"/>
        </w:trPr>
        <w:tc>
          <w:tcPr>
            <w:tcW w:w="6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  <w:spacing w:before="18"/>
            </w:pPr>
          </w:p>
          <w:p w:rsidR="00A66D30" w:rsidRDefault="00040B3C">
            <w:pPr>
              <w:pStyle w:val="normal0"/>
              <w:ind w:left="102"/>
            </w:pPr>
            <w:r>
              <w:rPr>
                <w:b/>
                <w:sz w:val="22"/>
                <w:szCs w:val="22"/>
              </w:rPr>
              <w:t>Course Title: PHYSICAL EDUCATION</w:t>
            </w:r>
          </w:p>
        </w:tc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  <w:spacing w:before="18"/>
            </w:pPr>
          </w:p>
          <w:p w:rsidR="00A66D30" w:rsidRDefault="00040B3C">
            <w:pPr>
              <w:pStyle w:val="normal0"/>
              <w:ind w:left="102"/>
            </w:pPr>
            <w:r>
              <w:rPr>
                <w:b/>
                <w:sz w:val="22"/>
                <w:szCs w:val="22"/>
              </w:rPr>
              <w:t>Grade Level: 1</w:t>
            </w:r>
          </w:p>
        </w:tc>
      </w:tr>
      <w:tr w:rsidR="00A66D30">
        <w:trPr>
          <w:trHeight w:val="240"/>
        </w:trPr>
        <w:tc>
          <w:tcPr>
            <w:tcW w:w="95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600"/>
        </w:trPr>
        <w:tc>
          <w:tcPr>
            <w:tcW w:w="376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</w:pPr>
            <w:r>
              <w:t xml:space="preserve">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  <w:spacing w:before="13"/>
            </w:pPr>
          </w:p>
          <w:p w:rsidR="00A66D30" w:rsidRDefault="00040B3C">
            <w:pPr>
              <w:pStyle w:val="normal0"/>
              <w:ind w:left="795"/>
            </w:pPr>
            <w:r>
              <w:rPr>
                <w:b/>
                <w:sz w:val="22"/>
                <w:szCs w:val="22"/>
              </w:rPr>
              <w:t>Fitness and Physical Activity</w:t>
            </w:r>
          </w:p>
        </w:tc>
        <w:tc>
          <w:tcPr>
            <w:tcW w:w="452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  <w:spacing w:before="14"/>
            </w:pPr>
          </w:p>
          <w:p w:rsidR="00A66D30" w:rsidRDefault="00040B3C">
            <w:pPr>
              <w:pStyle w:val="normal0"/>
              <w:ind w:right="1"/>
              <w:jc w:val="center"/>
            </w:pPr>
            <w:r>
              <w:rPr>
                <w:b/>
                <w:sz w:val="22"/>
                <w:szCs w:val="22"/>
              </w:rPr>
              <w:t>10 Months</w:t>
            </w:r>
          </w:p>
        </w:tc>
        <w:tc>
          <w:tcPr>
            <w:tcW w:w="379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240"/>
        </w:trPr>
        <w:tc>
          <w:tcPr>
            <w:tcW w:w="95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520"/>
        </w:trPr>
        <w:tc>
          <w:tcPr>
            <w:tcW w:w="376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52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379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240"/>
        </w:trPr>
        <w:tc>
          <w:tcPr>
            <w:tcW w:w="95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780"/>
        </w:trPr>
        <w:tc>
          <w:tcPr>
            <w:tcW w:w="376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52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379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240"/>
        </w:trPr>
        <w:tc>
          <w:tcPr>
            <w:tcW w:w="95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520"/>
        </w:trPr>
        <w:tc>
          <w:tcPr>
            <w:tcW w:w="376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52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379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240"/>
        </w:trPr>
        <w:tc>
          <w:tcPr>
            <w:tcW w:w="95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520"/>
        </w:trPr>
        <w:tc>
          <w:tcPr>
            <w:tcW w:w="376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52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379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240"/>
        </w:trPr>
        <w:tc>
          <w:tcPr>
            <w:tcW w:w="95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520"/>
        </w:trPr>
        <w:tc>
          <w:tcPr>
            <w:tcW w:w="376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52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  <w:tc>
          <w:tcPr>
            <w:tcW w:w="379" w:type="dxa"/>
            <w:tcBorders>
              <w:top w:val="single" w:sz="4" w:space="0" w:color="365F91"/>
              <w:left w:val="single" w:sz="4" w:space="0" w:color="000000"/>
              <w:bottom w:val="single" w:sz="4" w:space="0" w:color="365F91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  <w:tr w:rsidR="00A66D30">
        <w:trPr>
          <w:trHeight w:val="260"/>
        </w:trPr>
        <w:tc>
          <w:tcPr>
            <w:tcW w:w="9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A66D30">
            <w:pPr>
              <w:pStyle w:val="normal0"/>
            </w:pPr>
          </w:p>
        </w:tc>
      </w:tr>
    </w:tbl>
    <w:p w:rsidR="00040B3C" w:rsidRDefault="00040B3C">
      <w:pPr>
        <w:pStyle w:val="normal0"/>
      </w:pPr>
    </w:p>
    <w:p w:rsidR="00A66D30" w:rsidRDefault="00040B3C">
      <w:pPr>
        <w:pStyle w:val="normal0"/>
      </w:pPr>
      <w:r>
        <w:br w:type="page"/>
      </w:r>
    </w:p>
    <w:tbl>
      <w:tblPr>
        <w:tblStyle w:val="a0"/>
        <w:tblW w:w="9644" w:type="dxa"/>
        <w:tblInd w:w="112" w:type="dxa"/>
        <w:tblLayout w:type="fixed"/>
        <w:tblLook w:val="0000"/>
      </w:tblPr>
      <w:tblGrid>
        <w:gridCol w:w="1339"/>
        <w:gridCol w:w="2717"/>
        <w:gridCol w:w="1093"/>
        <w:gridCol w:w="4495"/>
      </w:tblGrid>
      <w:tr w:rsidR="00A66D30">
        <w:trPr>
          <w:trHeight w:val="72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jc w:val="center"/>
            </w:pPr>
            <w:r>
              <w:rPr>
                <w:b/>
                <w:color w:val="FFFFFF"/>
                <w:sz w:val="22"/>
                <w:szCs w:val="22"/>
              </w:rPr>
              <w:lastRenderedPageBreak/>
              <w:t xml:space="preserve">OCEAN COUNTY </w:t>
            </w:r>
            <w:r>
              <w:rPr>
                <w:b/>
                <w:color w:val="FFFFFF"/>
                <w:sz w:val="22"/>
                <w:szCs w:val="22"/>
              </w:rPr>
              <w:t>HEALTH &amp; PHYSICAL EDUCATION</w:t>
            </w:r>
            <w:r>
              <w:rPr>
                <w:b/>
                <w:color w:val="FFFFFF"/>
                <w:sz w:val="22"/>
                <w:szCs w:val="22"/>
              </w:rPr>
              <w:t xml:space="preserve"> CURRICULUM</w:t>
            </w:r>
          </w:p>
          <w:p w:rsidR="00A66D30" w:rsidRDefault="00040B3C">
            <w:pPr>
              <w:pStyle w:val="normal0"/>
              <w:spacing w:before="42"/>
              <w:ind w:right="2"/>
              <w:jc w:val="center"/>
            </w:pPr>
            <w:r>
              <w:rPr>
                <w:b/>
                <w:color w:val="FFFFFF"/>
                <w:sz w:val="22"/>
                <w:szCs w:val="22"/>
              </w:rPr>
              <w:t>Unit Overview</w:t>
            </w:r>
          </w:p>
        </w:tc>
      </w:tr>
      <w:tr w:rsidR="00A66D30">
        <w:trPr>
          <w:trHeight w:val="580"/>
        </w:trPr>
        <w:tc>
          <w:tcPr>
            <w:tcW w:w="5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42"/>
              <w:ind w:left="102" w:right="1202"/>
            </w:pPr>
            <w:r>
              <w:rPr>
                <w:b/>
                <w:sz w:val="22"/>
                <w:szCs w:val="22"/>
              </w:rPr>
              <w:t>Content Area: HEALTH &amp; PHYSICAL EDUCATION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ind w:left="102"/>
            </w:pPr>
            <w:r>
              <w:rPr>
                <w:b/>
                <w:sz w:val="22"/>
                <w:szCs w:val="22"/>
              </w:rPr>
              <w:t>Grade: 1</w:t>
            </w:r>
          </w:p>
        </w:tc>
      </w:tr>
      <w:tr w:rsidR="00A66D30">
        <w:trPr>
          <w:trHeight w:val="34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ind w:left="102"/>
            </w:pPr>
            <w:r>
              <w:rPr>
                <w:b/>
                <w:sz w:val="22"/>
                <w:szCs w:val="22"/>
              </w:rPr>
              <w:t>Standard:  2.6</w:t>
            </w:r>
          </w:p>
        </w:tc>
      </w:tr>
      <w:tr w:rsidR="00A66D30">
        <w:trPr>
          <w:trHeight w:val="34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1"/>
              <w:ind w:left="102"/>
            </w:pPr>
            <w:r>
              <w:rPr>
                <w:b/>
                <w:sz w:val="22"/>
                <w:szCs w:val="22"/>
              </w:rPr>
              <w:t>Strand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Movement Skill Development</w:t>
            </w:r>
          </w:p>
        </w:tc>
      </w:tr>
      <w:tr w:rsidR="00A66D30">
        <w:trPr>
          <w:trHeight w:val="124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FFCCCC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1"/>
              <w:ind w:left="102"/>
            </w:pPr>
            <w:r>
              <w:rPr>
                <w:b/>
                <w:sz w:val="22"/>
                <w:szCs w:val="22"/>
              </w:rPr>
              <w:t xml:space="preserve">Summary: </w:t>
            </w:r>
            <w:r>
              <w:t>Appropriate types and amounts of physical activity enhance personal health.</w:t>
            </w:r>
          </w:p>
          <w:p w:rsidR="00A66D30" w:rsidRDefault="00A66D30">
            <w:pPr>
              <w:pStyle w:val="normal0"/>
            </w:pPr>
          </w:p>
          <w:p w:rsidR="00A66D30" w:rsidRDefault="00A66D30">
            <w:pPr>
              <w:pStyle w:val="normal0"/>
              <w:spacing w:before="8"/>
            </w:pPr>
          </w:p>
          <w:p w:rsidR="00A66D30" w:rsidRDefault="00040B3C">
            <w:pPr>
              <w:pStyle w:val="normal0"/>
              <w:ind w:left="102"/>
            </w:pPr>
            <w:r>
              <w:rPr>
                <w:b/>
                <w:sz w:val="22"/>
                <w:szCs w:val="22"/>
              </w:rPr>
              <w:t xml:space="preserve">Primary interdisciplinary connections: </w:t>
            </w:r>
            <w:r>
              <w:rPr>
                <w:sz w:val="22"/>
                <w:szCs w:val="22"/>
              </w:rPr>
              <w:t>Mathematics, Language Arts Literacy, Science</w:t>
            </w:r>
          </w:p>
        </w:tc>
      </w:tr>
      <w:tr w:rsidR="00A66D30">
        <w:trPr>
          <w:trHeight w:val="620"/>
        </w:trPr>
        <w:tc>
          <w:tcPr>
            <w:tcW w:w="9644" w:type="dxa"/>
            <w:gridSpan w:val="4"/>
            <w:tcBorders>
              <w:top w:val="single" w:sz="6" w:space="0" w:color="FF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0"/>
              <w:ind w:left="102"/>
            </w:pPr>
            <w:r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3"/>
                <w:szCs w:val="23"/>
                <w:vertAlign w:val="superscript"/>
              </w:rPr>
              <w:t xml:space="preserve">st </w:t>
            </w:r>
            <w:r>
              <w:rPr>
                <w:b/>
                <w:sz w:val="22"/>
                <w:szCs w:val="22"/>
              </w:rPr>
              <w:t>century themes:  All students will demonstrate the creative, critical thinking, collaboration, and problem solving skills needed to function successfully as both global citizens and workers in diverse ethnic and organizational cultures</w:t>
            </w:r>
            <w:r>
              <w:rPr>
                <w:b/>
                <w:sz w:val="22"/>
                <w:szCs w:val="22"/>
              </w:rPr>
              <w:t>; and, understand nat</w:t>
            </w:r>
            <w:r>
              <w:rPr>
                <w:b/>
                <w:sz w:val="22"/>
                <w:szCs w:val="22"/>
              </w:rPr>
              <w:t>ional and international public health and safety issues.</w:t>
            </w:r>
          </w:p>
        </w:tc>
      </w:tr>
      <w:tr w:rsidR="00A66D30">
        <w:trPr>
          <w:trHeight w:val="30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ind w:right="1"/>
              <w:jc w:val="center"/>
            </w:pPr>
            <w:r>
              <w:rPr>
                <w:b/>
                <w:color w:val="FFFFFF"/>
                <w:sz w:val="22"/>
                <w:szCs w:val="22"/>
              </w:rPr>
              <w:t>Learning Targets</w:t>
            </w:r>
          </w:p>
        </w:tc>
      </w:tr>
      <w:tr w:rsidR="00A66D30">
        <w:trPr>
          <w:trHeight w:val="88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ind w:left="102"/>
            </w:pPr>
            <w:r>
              <w:rPr>
                <w:b/>
                <w:sz w:val="22"/>
                <w:szCs w:val="22"/>
              </w:rPr>
              <w:t xml:space="preserve">Content Standards - </w:t>
            </w:r>
            <w:r>
              <w:rPr>
                <w:b/>
              </w:rPr>
              <w:t>2.6 Fitness: All students will apply health-related and skill-related fitness</w:t>
            </w:r>
          </w:p>
          <w:p w:rsidR="00A66D30" w:rsidRDefault="00040B3C">
            <w:pPr>
              <w:pStyle w:val="normal0"/>
              <w:ind w:left="102"/>
            </w:pPr>
            <w:proofErr w:type="gramStart"/>
            <w:r>
              <w:rPr>
                <w:b/>
              </w:rPr>
              <w:t>concepts</w:t>
            </w:r>
            <w:proofErr w:type="gramEnd"/>
            <w:r>
              <w:rPr>
                <w:b/>
              </w:rPr>
              <w:t xml:space="preserve"> and skills to develop and maintain a healthy, active lifestyle.</w:t>
            </w:r>
          </w:p>
        </w:tc>
      </w:tr>
      <w:tr w:rsidR="00A66D30">
        <w:trPr>
          <w:trHeight w:val="26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ind w:left="102"/>
            </w:pPr>
            <w:r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ind w:left="157"/>
            </w:pPr>
            <w:r>
              <w:rPr>
                <w:b/>
                <w:sz w:val="22"/>
                <w:szCs w:val="22"/>
              </w:rPr>
              <w:t>Common Core Standard for Mastery</w:t>
            </w:r>
          </w:p>
        </w:tc>
      </w:tr>
      <w:tr w:rsidR="00A66D30">
        <w:trPr>
          <w:trHeight w:val="34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ind w:left="102"/>
            </w:pPr>
            <w:r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ind w:left="102"/>
            </w:pPr>
            <w:r>
              <w:rPr>
                <w:b/>
                <w:sz w:val="22"/>
                <w:szCs w:val="22"/>
              </w:rPr>
              <w:t>Common Core Standard for Introduction</w:t>
            </w:r>
          </w:p>
        </w:tc>
      </w:tr>
      <w:tr w:rsidR="00A66D30">
        <w:trPr>
          <w:trHeight w:val="64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1"/>
              <w:ind w:left="102"/>
            </w:pPr>
            <w:r>
              <w:t>2.6.2.A.1</w:t>
            </w:r>
          </w:p>
        </w:tc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1"/>
              <w:ind w:left="102" w:right="322"/>
            </w:pPr>
            <w:r>
              <w:t>Develop and refine gross motor skills (e.g., hopping, galloping, jumping, running, and marching).</w:t>
            </w:r>
          </w:p>
        </w:tc>
      </w:tr>
      <w:tr w:rsidR="00A66D30">
        <w:trPr>
          <w:trHeight w:val="92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2"/>
              <w:ind w:left="102"/>
            </w:pPr>
            <w:r>
              <w:t>2.6.2.A.2</w:t>
            </w:r>
          </w:p>
        </w:tc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2"/>
              <w:ind w:left="102" w:right="185"/>
            </w:pPr>
            <w:r>
              <w:t xml:space="preserve">Develop and refine fine motor skills (e.g., completes gradually more complex puzzles, uses smaller-sized </w:t>
            </w:r>
            <w:proofErr w:type="spellStart"/>
            <w:r>
              <w:t>manipulatives</w:t>
            </w:r>
            <w:proofErr w:type="spellEnd"/>
            <w:r>
              <w:t xml:space="preserve"> during play, and uses a variety of writing instruments in a conventional manner).</w:t>
            </w:r>
          </w:p>
        </w:tc>
      </w:tr>
      <w:tr w:rsidR="00A66D30">
        <w:trPr>
          <w:trHeight w:val="3980"/>
        </w:trPr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ind w:left="102"/>
            </w:pPr>
            <w:r>
              <w:rPr>
                <w:b/>
                <w:sz w:val="22"/>
                <w:szCs w:val="22"/>
              </w:rPr>
              <w:t>Unit Essential Questions</w:t>
            </w:r>
          </w:p>
          <w:p w:rsidR="00A66D30" w:rsidRDefault="00040B3C">
            <w:pPr>
              <w:pStyle w:val="normal0"/>
              <w:numPr>
                <w:ilvl w:val="0"/>
                <w:numId w:val="5"/>
              </w:numPr>
              <w:tabs>
                <w:tab w:val="left" w:pos="248"/>
              </w:tabs>
              <w:spacing w:before="39" w:line="238" w:lineRule="auto"/>
              <w:ind w:left="102" w:right="637" w:firstLine="0"/>
            </w:pPr>
            <w:r>
              <w:rPr>
                <w:sz w:val="22"/>
                <w:szCs w:val="22"/>
              </w:rPr>
              <w:t xml:space="preserve">Can you demonstrate gross and fine motor skills </w:t>
            </w:r>
            <w:r>
              <w:t>(e.g., hopping, galloping, jumping, running, and marching)</w:t>
            </w:r>
            <w:r>
              <w:rPr>
                <w:sz w:val="22"/>
                <w:szCs w:val="22"/>
              </w:rPr>
              <w:t>?</w:t>
            </w:r>
          </w:p>
          <w:p w:rsidR="00A66D30" w:rsidRDefault="00040B3C">
            <w:pPr>
              <w:pStyle w:val="normal0"/>
              <w:numPr>
                <w:ilvl w:val="0"/>
                <w:numId w:val="5"/>
              </w:numPr>
              <w:tabs>
                <w:tab w:val="left" w:pos="248"/>
              </w:tabs>
              <w:ind w:left="102" w:right="727" w:firstLine="0"/>
            </w:pPr>
            <w:r>
              <w:rPr>
                <w:sz w:val="22"/>
                <w:szCs w:val="22"/>
              </w:rPr>
              <w:t xml:space="preserve">Can you use </w:t>
            </w:r>
            <w:r>
              <w:t>objects and props to develop spatial and</w:t>
            </w:r>
          </w:p>
          <w:p w:rsidR="00A66D30" w:rsidRDefault="00040B3C">
            <w:pPr>
              <w:pStyle w:val="normal0"/>
              <w:ind w:left="102" w:right="499"/>
            </w:pPr>
            <w:r>
              <w:t>coordination skills (e.g., throws and catches balls and</w:t>
            </w:r>
          </w:p>
          <w:p w:rsidR="00A66D30" w:rsidRDefault="00040B3C">
            <w:pPr>
              <w:pStyle w:val="normal0"/>
              <w:spacing w:before="2"/>
              <w:ind w:left="102" w:right="330"/>
            </w:pPr>
            <w:r>
              <w:t xml:space="preserve">Frisbees, twirls a hula-hoop about the </w:t>
            </w:r>
            <w:r>
              <w:t>hips, walks a balance</w:t>
            </w:r>
          </w:p>
          <w:p w:rsidR="00A66D30" w:rsidRDefault="00040B3C">
            <w:pPr>
              <w:pStyle w:val="normal0"/>
              <w:ind w:left="102" w:right="315"/>
            </w:pPr>
            <w:r>
              <w:t>beam, laces different sized beads, and buttons and</w:t>
            </w:r>
          </w:p>
          <w:p w:rsidR="00A66D30" w:rsidRDefault="00040B3C">
            <w:pPr>
              <w:pStyle w:val="normal0"/>
              <w:spacing w:before="37"/>
              <w:ind w:left="102"/>
            </w:pPr>
            <w:proofErr w:type="gramStart"/>
            <w:r>
              <w:t>unbuttons</w:t>
            </w:r>
            <w:proofErr w:type="gramEnd"/>
            <w:r>
              <w:t>)?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ind w:left="102"/>
            </w:pPr>
            <w:r>
              <w:rPr>
                <w:b/>
                <w:sz w:val="22"/>
                <w:szCs w:val="22"/>
              </w:rPr>
              <w:t>Unit Enduring Understandings</w:t>
            </w:r>
          </w:p>
          <w:p w:rsidR="00A66D30" w:rsidRDefault="00040B3C">
            <w:pPr>
              <w:pStyle w:val="normal0"/>
              <w:spacing w:before="37"/>
              <w:ind w:left="102"/>
            </w:pPr>
            <w:r>
              <w:rPr>
                <w:i/>
                <w:sz w:val="22"/>
                <w:szCs w:val="22"/>
              </w:rPr>
              <w:t>Students will understand that…</w:t>
            </w:r>
          </w:p>
          <w:p w:rsidR="00A66D30" w:rsidRDefault="00040B3C">
            <w:pPr>
              <w:pStyle w:val="normal0"/>
              <w:numPr>
                <w:ilvl w:val="0"/>
                <w:numId w:val="4"/>
              </w:numPr>
              <w:tabs>
                <w:tab w:val="left" w:pos="248"/>
              </w:tabs>
              <w:spacing w:before="38" w:line="251" w:lineRule="auto"/>
              <w:ind w:left="102" w:right="2136" w:firstLine="0"/>
            </w:pPr>
            <w:r>
              <w:t>Developing competence and confidence in gross and fine motor skills provides a foundation for participation in physical activities.</w:t>
            </w:r>
          </w:p>
        </w:tc>
      </w:tr>
      <w:tr w:rsidR="00A66D30">
        <w:trPr>
          <w:trHeight w:val="1180"/>
        </w:trPr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ind w:left="102"/>
            </w:pPr>
            <w:r>
              <w:rPr>
                <w:b/>
                <w:sz w:val="22"/>
                <w:szCs w:val="22"/>
              </w:rPr>
              <w:lastRenderedPageBreak/>
              <w:t>Unit Objectives</w:t>
            </w:r>
          </w:p>
          <w:p w:rsidR="00A66D30" w:rsidRDefault="00040B3C">
            <w:pPr>
              <w:pStyle w:val="normal0"/>
              <w:spacing w:before="37"/>
              <w:ind w:left="102"/>
            </w:pPr>
            <w:r>
              <w:rPr>
                <w:i/>
                <w:sz w:val="22"/>
                <w:szCs w:val="22"/>
              </w:rPr>
              <w:t>Students will know…</w:t>
            </w:r>
          </w:p>
          <w:p w:rsidR="00A66D30" w:rsidRDefault="00040B3C">
            <w:pPr>
              <w:pStyle w:val="normal0"/>
              <w:numPr>
                <w:ilvl w:val="0"/>
                <w:numId w:val="3"/>
              </w:numPr>
              <w:tabs>
                <w:tab w:val="left" w:pos="248"/>
              </w:tabs>
              <w:spacing w:before="38"/>
              <w:ind w:left="102" w:right="1066" w:firstLine="0"/>
            </w:pPr>
            <w:r>
              <w:t>Developing competence and confidence in gross and fine motor skills provides a foundation for participation in physical activities.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ind w:left="102"/>
            </w:pPr>
            <w:r>
              <w:rPr>
                <w:b/>
                <w:sz w:val="22"/>
                <w:szCs w:val="22"/>
              </w:rPr>
              <w:t>Unit Objectives</w:t>
            </w:r>
          </w:p>
          <w:p w:rsidR="00A66D30" w:rsidRDefault="00040B3C">
            <w:pPr>
              <w:pStyle w:val="normal0"/>
              <w:spacing w:before="37"/>
              <w:ind w:left="102"/>
            </w:pPr>
            <w:r>
              <w:rPr>
                <w:i/>
                <w:sz w:val="22"/>
                <w:szCs w:val="22"/>
              </w:rPr>
              <w:t>Students will be able to…</w:t>
            </w:r>
          </w:p>
          <w:p w:rsidR="00A66D30" w:rsidRDefault="00040B3C">
            <w:pPr>
              <w:pStyle w:val="normal0"/>
              <w:numPr>
                <w:ilvl w:val="0"/>
                <w:numId w:val="2"/>
              </w:numPr>
              <w:tabs>
                <w:tab w:val="left" w:pos="248"/>
              </w:tabs>
              <w:spacing w:before="38"/>
              <w:ind w:left="102" w:right="270" w:firstLine="0"/>
            </w:pPr>
            <w:r>
              <w:t>Develop and refine gross motor skills (e.g., hopping, galloping, jumping, running,</w:t>
            </w:r>
            <w:r>
              <w:t xml:space="preserve"> and </w:t>
            </w:r>
            <w:r>
              <w:t>m</w:t>
            </w:r>
            <w:r>
              <w:t>arching).</w:t>
            </w:r>
          </w:p>
          <w:p w:rsidR="00A66D30" w:rsidRDefault="00040B3C">
            <w:pPr>
              <w:pStyle w:val="normal0"/>
              <w:numPr>
                <w:ilvl w:val="0"/>
                <w:numId w:val="2"/>
              </w:numPr>
              <w:tabs>
                <w:tab w:val="left" w:pos="248"/>
              </w:tabs>
              <w:spacing w:before="38"/>
              <w:ind w:left="102" w:right="270" w:firstLine="0"/>
            </w:pPr>
            <w:r>
              <w:t xml:space="preserve">Develop and refine fine motor skills (e.g., completes gradually more complex puzzles, uses smaller sized </w:t>
            </w:r>
            <w:proofErr w:type="spellStart"/>
            <w:r>
              <w:t>manipulatives</w:t>
            </w:r>
            <w:proofErr w:type="spellEnd"/>
            <w:r>
              <w:t xml:space="preserve"> during play, and uses a variety of writing instruments in a conventional manner.)</w:t>
            </w:r>
          </w:p>
        </w:tc>
      </w:tr>
    </w:tbl>
    <w:tbl>
      <w:tblPr>
        <w:tblStyle w:val="a1"/>
        <w:tblW w:w="9652" w:type="dxa"/>
        <w:tblInd w:w="112" w:type="dxa"/>
        <w:tblLayout w:type="fixed"/>
        <w:tblLook w:val="0000"/>
      </w:tblPr>
      <w:tblGrid>
        <w:gridCol w:w="4644"/>
        <w:gridCol w:w="5008"/>
      </w:tblGrid>
      <w:tr w:rsidR="00A66D30">
        <w:trPr>
          <w:trHeight w:val="760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jc w:val="center"/>
            </w:pPr>
            <w:r>
              <w:rPr>
                <w:b/>
                <w:color w:val="FFFFFF"/>
                <w:sz w:val="22"/>
                <w:szCs w:val="22"/>
              </w:rPr>
              <w:t>Evidence of Learning</w:t>
            </w:r>
          </w:p>
        </w:tc>
      </w:tr>
      <w:tr w:rsidR="00A66D30">
        <w:trPr>
          <w:trHeight w:val="320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ind w:left="102"/>
            </w:pPr>
            <w:r>
              <w:rPr>
                <w:b/>
                <w:sz w:val="22"/>
                <w:szCs w:val="22"/>
              </w:rPr>
              <w:t>Formative Assessments</w:t>
            </w:r>
          </w:p>
        </w:tc>
      </w:tr>
      <w:tr w:rsidR="00A66D30">
        <w:trPr>
          <w:trHeight w:val="88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14" w:space="0" w:color="FFFFB8"/>
              <w:right w:val="nil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numPr>
                <w:ilvl w:val="0"/>
                <w:numId w:val="1"/>
              </w:numPr>
              <w:tabs>
                <w:tab w:val="left" w:pos="248"/>
              </w:tabs>
              <w:ind w:left="248"/>
            </w:pPr>
            <w:r>
              <w:rPr>
                <w:sz w:val="22"/>
                <w:szCs w:val="22"/>
              </w:rPr>
              <w:t>Teacher observation</w:t>
            </w:r>
          </w:p>
          <w:p w:rsidR="00A66D30" w:rsidRDefault="00040B3C">
            <w:pPr>
              <w:pStyle w:val="normal0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248"/>
            </w:pPr>
            <w:r>
              <w:rPr>
                <w:sz w:val="22"/>
                <w:szCs w:val="22"/>
              </w:rPr>
              <w:t>Student participation</w:t>
            </w:r>
          </w:p>
          <w:p w:rsidR="00A66D30" w:rsidRDefault="00040B3C">
            <w:pPr>
              <w:pStyle w:val="normal0"/>
              <w:numPr>
                <w:ilvl w:val="1"/>
                <w:numId w:val="1"/>
              </w:numPr>
              <w:tabs>
                <w:tab w:val="left" w:pos="320"/>
              </w:tabs>
              <w:spacing w:before="37"/>
              <w:ind w:left="320"/>
            </w:pPr>
            <w:r>
              <w:rPr>
                <w:sz w:val="22"/>
                <w:szCs w:val="22"/>
              </w:rPr>
              <w:t>Checklist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numPr>
                <w:ilvl w:val="0"/>
                <w:numId w:val="8"/>
              </w:numPr>
              <w:tabs>
                <w:tab w:val="left" w:pos="254"/>
              </w:tabs>
              <w:ind w:left="254"/>
            </w:pPr>
            <w:r>
              <w:rPr>
                <w:sz w:val="22"/>
                <w:szCs w:val="22"/>
              </w:rPr>
              <w:t>Rubric</w:t>
            </w:r>
          </w:p>
          <w:p w:rsidR="00A66D30" w:rsidRDefault="00040B3C">
            <w:pPr>
              <w:pStyle w:val="normal0"/>
              <w:numPr>
                <w:ilvl w:val="0"/>
                <w:numId w:val="8"/>
              </w:numPr>
              <w:tabs>
                <w:tab w:val="left" w:pos="254"/>
              </w:tabs>
              <w:spacing w:before="39"/>
              <w:ind w:left="254"/>
            </w:pPr>
            <w:r>
              <w:rPr>
                <w:sz w:val="22"/>
                <w:szCs w:val="22"/>
              </w:rPr>
              <w:t>Verbal question and answer</w:t>
            </w:r>
          </w:p>
        </w:tc>
      </w:tr>
      <w:tr w:rsidR="00A66D30">
        <w:trPr>
          <w:trHeight w:val="1440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7"/>
              <w:ind w:left="102"/>
            </w:pPr>
            <w:r>
              <w:rPr>
                <w:b/>
                <w:sz w:val="22"/>
                <w:szCs w:val="22"/>
              </w:rPr>
              <w:t>Summative Assessments</w:t>
            </w:r>
          </w:p>
          <w:p w:rsidR="00A66D30" w:rsidRDefault="00040B3C">
            <w:pPr>
              <w:pStyle w:val="normal0"/>
              <w:numPr>
                <w:ilvl w:val="0"/>
                <w:numId w:val="7"/>
              </w:numPr>
              <w:tabs>
                <w:tab w:val="left" w:pos="248"/>
              </w:tabs>
              <w:spacing w:before="36"/>
              <w:ind w:left="248"/>
            </w:pPr>
            <w:r>
              <w:rPr>
                <w:sz w:val="22"/>
                <w:szCs w:val="22"/>
              </w:rPr>
              <w:t>Teacher observation</w:t>
            </w:r>
          </w:p>
          <w:p w:rsidR="00A66D30" w:rsidRDefault="00040B3C">
            <w:pPr>
              <w:pStyle w:val="normal0"/>
              <w:numPr>
                <w:ilvl w:val="0"/>
                <w:numId w:val="7"/>
              </w:numPr>
              <w:tabs>
                <w:tab w:val="left" w:pos="248"/>
              </w:tabs>
              <w:spacing w:before="1"/>
              <w:ind w:left="248"/>
            </w:pPr>
            <w:r>
              <w:rPr>
                <w:sz w:val="22"/>
                <w:szCs w:val="22"/>
              </w:rPr>
              <w:t>Student participation</w:t>
            </w:r>
          </w:p>
          <w:p w:rsidR="00A66D30" w:rsidRDefault="00040B3C">
            <w:pPr>
              <w:pStyle w:val="normal0"/>
              <w:numPr>
                <w:ilvl w:val="0"/>
                <w:numId w:val="7"/>
              </w:numPr>
              <w:tabs>
                <w:tab w:val="left" w:pos="248"/>
              </w:tabs>
              <w:ind w:left="248"/>
            </w:pPr>
            <w:r>
              <w:rPr>
                <w:sz w:val="22"/>
                <w:szCs w:val="22"/>
              </w:rPr>
              <w:t>Rubric score</w:t>
            </w:r>
          </w:p>
          <w:p w:rsidR="00A66D30" w:rsidRDefault="00040B3C">
            <w:pPr>
              <w:pStyle w:val="normal0"/>
              <w:numPr>
                <w:ilvl w:val="0"/>
                <w:numId w:val="7"/>
              </w:numPr>
              <w:tabs>
                <w:tab w:val="left" w:pos="248"/>
              </w:tabs>
              <w:spacing w:before="39"/>
              <w:ind w:left="248"/>
            </w:pPr>
            <w:r>
              <w:rPr>
                <w:sz w:val="22"/>
                <w:szCs w:val="22"/>
              </w:rPr>
              <w:t>Verbal question and answer</w:t>
            </w:r>
          </w:p>
        </w:tc>
      </w:tr>
      <w:tr w:rsidR="00A66D30">
        <w:trPr>
          <w:trHeight w:val="1520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ind w:left="102"/>
            </w:pPr>
            <w:r>
              <w:rPr>
                <w:b/>
                <w:sz w:val="22"/>
                <w:szCs w:val="22"/>
              </w:rPr>
              <w:t>Modifications (ELLs, Special Education, Gifted and Talented)</w:t>
            </w:r>
          </w:p>
          <w:p w:rsidR="00A66D30" w:rsidRDefault="00A66D30">
            <w:pPr>
              <w:pStyle w:val="normal0"/>
              <w:spacing w:before="9"/>
            </w:pPr>
          </w:p>
          <w:p w:rsidR="00A66D30" w:rsidRDefault="00A66D30">
            <w:pPr>
              <w:pStyle w:val="normal0"/>
            </w:pPr>
          </w:p>
          <w:p w:rsidR="00A66D30" w:rsidRDefault="00040B3C">
            <w:pPr>
              <w:pStyle w:val="normal0"/>
              <w:numPr>
                <w:ilvl w:val="0"/>
                <w:numId w:val="6"/>
              </w:numPr>
              <w:tabs>
                <w:tab w:val="left" w:pos="282"/>
              </w:tabs>
              <w:ind w:left="282"/>
            </w:pPr>
            <w:r>
              <w:rPr>
                <w:sz w:val="22"/>
                <w:szCs w:val="22"/>
              </w:rPr>
              <w:t>Follow all IEP modifications/504 plan</w:t>
            </w:r>
          </w:p>
        </w:tc>
      </w:tr>
      <w:tr w:rsidR="00A66D30">
        <w:trPr>
          <w:trHeight w:val="2480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7"/>
              <w:ind w:left="102"/>
            </w:pPr>
            <w:r>
              <w:rPr>
                <w:b/>
                <w:sz w:val="22"/>
                <w:szCs w:val="22"/>
              </w:rPr>
              <w:t xml:space="preserve">Curriculum development Resources/Instructional Materials/Equipment Needed </w:t>
            </w:r>
          </w:p>
          <w:p w:rsidR="00A66D30" w:rsidRDefault="00040B3C">
            <w:pPr>
              <w:pStyle w:val="normal0"/>
              <w:spacing w:before="37"/>
              <w:ind w:left="102"/>
            </w:pPr>
            <w:r>
              <w:rPr>
                <w:b/>
                <w:sz w:val="22"/>
                <w:szCs w:val="22"/>
              </w:rPr>
              <w:t>Teacher Resources</w:t>
            </w:r>
            <w:r>
              <w:rPr>
                <w:b/>
                <w:sz w:val="22"/>
                <w:szCs w:val="22"/>
              </w:rPr>
              <w:t xml:space="preserve"> but not limited to the following:</w:t>
            </w:r>
          </w:p>
          <w:p w:rsidR="00A66D30" w:rsidRDefault="00040B3C">
            <w:pPr>
              <w:pStyle w:val="normal0"/>
              <w:spacing w:before="35"/>
              <w:ind w:left="102"/>
            </w:pPr>
            <w:r>
              <w:rPr>
                <w:i/>
                <w:sz w:val="22"/>
                <w:szCs w:val="22"/>
              </w:rPr>
              <w:t xml:space="preserve">Ready-to-Use PE Activities K-6 </w:t>
            </w:r>
            <w:proofErr w:type="spellStart"/>
            <w:r>
              <w:rPr>
                <w:sz w:val="22"/>
                <w:szCs w:val="22"/>
              </w:rPr>
              <w:t>Landy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Landy</w:t>
            </w:r>
            <w:proofErr w:type="spellEnd"/>
          </w:p>
          <w:p w:rsidR="00A66D30" w:rsidRDefault="00040B3C">
            <w:pPr>
              <w:pStyle w:val="normal0"/>
              <w:spacing w:before="5"/>
              <w:ind w:left="102" w:right="3134"/>
            </w:pPr>
            <w:r>
              <w:rPr>
                <w:i/>
                <w:sz w:val="22"/>
                <w:szCs w:val="22"/>
              </w:rPr>
              <w:t xml:space="preserve">Physical Education Curriculum Activities Kit K-6 </w:t>
            </w:r>
            <w:r>
              <w:rPr>
                <w:sz w:val="22"/>
                <w:szCs w:val="22"/>
              </w:rPr>
              <w:t xml:space="preserve">Wheeler &amp; </w:t>
            </w:r>
            <w:proofErr w:type="spellStart"/>
            <w:r>
              <w:rPr>
                <w:sz w:val="22"/>
                <w:szCs w:val="22"/>
              </w:rPr>
              <w:t>Spilker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Elementary Teacher’s Handbook of Indoor and Outdoor </w:t>
            </w:r>
            <w:r>
              <w:rPr>
                <w:sz w:val="22"/>
                <w:szCs w:val="22"/>
              </w:rPr>
              <w:t xml:space="preserve">Games </w:t>
            </w:r>
            <w:proofErr w:type="spellStart"/>
            <w:r>
              <w:rPr>
                <w:sz w:val="22"/>
                <w:szCs w:val="22"/>
              </w:rPr>
              <w:t>Kamiya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Health Promotion Wave Kit</w:t>
            </w:r>
          </w:p>
          <w:p w:rsidR="00A66D30" w:rsidRDefault="00040B3C">
            <w:pPr>
              <w:pStyle w:val="normal0"/>
              <w:ind w:left="102"/>
            </w:pPr>
            <w:r>
              <w:rPr>
                <w:i/>
                <w:sz w:val="22"/>
                <w:szCs w:val="22"/>
              </w:rPr>
              <w:t>Here’s Looking at You 2000</w:t>
            </w:r>
          </w:p>
          <w:p w:rsidR="00A66D30" w:rsidRDefault="00040B3C">
            <w:pPr>
              <w:pStyle w:val="normal0"/>
              <w:ind w:left="102"/>
            </w:pPr>
            <w:r>
              <w:rPr>
                <w:i/>
                <w:sz w:val="22"/>
                <w:szCs w:val="22"/>
              </w:rPr>
              <w:t xml:space="preserve">NJ Comprehensive Health &amp; </w:t>
            </w:r>
            <w:r>
              <w:rPr>
                <w:i/>
                <w:sz w:val="22"/>
                <w:szCs w:val="22"/>
              </w:rPr>
              <w:t>PE Curriculum Framework</w:t>
            </w:r>
          </w:p>
          <w:p w:rsidR="00A66D30" w:rsidRDefault="00040B3C">
            <w:pPr>
              <w:pStyle w:val="normal0"/>
              <w:spacing w:before="40"/>
              <w:ind w:left="102"/>
            </w:pPr>
            <w:r>
              <w:rPr>
                <w:i/>
                <w:sz w:val="22"/>
                <w:szCs w:val="22"/>
              </w:rPr>
              <w:t>Sunburst Building Character Kit</w:t>
            </w:r>
          </w:p>
        </w:tc>
      </w:tr>
      <w:tr w:rsidR="00A66D30">
        <w:trPr>
          <w:trHeight w:val="1220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8"/>
            <w:tcMar>
              <w:left w:w="0" w:type="dxa"/>
              <w:right w:w="0" w:type="dxa"/>
            </w:tcMar>
          </w:tcPr>
          <w:p w:rsidR="00A66D30" w:rsidRDefault="00040B3C">
            <w:pPr>
              <w:pStyle w:val="normal0"/>
              <w:spacing w:before="36"/>
              <w:ind w:left="102"/>
            </w:pPr>
            <w:r>
              <w:rPr>
                <w:b/>
                <w:sz w:val="22"/>
                <w:szCs w:val="22"/>
              </w:rPr>
              <w:t>Teacher Notes:</w:t>
            </w:r>
          </w:p>
        </w:tc>
      </w:tr>
    </w:tbl>
    <w:p w:rsidR="00A66D30" w:rsidRDefault="00A66D30" w:rsidP="00040B3C">
      <w:pPr>
        <w:pStyle w:val="normal0"/>
      </w:pPr>
    </w:p>
    <w:sectPr w:rsidR="00A66D30" w:rsidSect="00A66D30">
      <w:pgSz w:w="12240" w:h="15840"/>
      <w:pgMar w:top="1340" w:right="780" w:bottom="280" w:left="15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30" w:rsidRDefault="00A66D30" w:rsidP="00A66D30">
      <w:r>
        <w:separator/>
      </w:r>
    </w:p>
  </w:endnote>
  <w:endnote w:type="continuationSeparator" w:id="0">
    <w:p w:rsidR="00A66D30" w:rsidRDefault="00A66D30" w:rsidP="00A6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30" w:rsidRDefault="00A66D30" w:rsidP="00A66D30">
      <w:r>
        <w:separator/>
      </w:r>
    </w:p>
  </w:footnote>
  <w:footnote w:type="continuationSeparator" w:id="0">
    <w:p w:rsidR="00A66D30" w:rsidRDefault="00A66D30" w:rsidP="00A66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E4F"/>
    <w:multiLevelType w:val="multilevel"/>
    <w:tmpl w:val="57942782"/>
    <w:lvl w:ilvl="0">
      <w:numFmt w:val="bullet"/>
      <w:lvlText w:val="●"/>
      <w:lvlJc w:val="left"/>
      <w:pPr>
        <w:ind w:left="0" w:hanging="180"/>
      </w:pPr>
      <w:rPr>
        <w:rFonts w:ascii="Arial" w:eastAsia="Arial" w:hAnsi="Arial" w:cs="Arial"/>
        <w:b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14B93E25"/>
    <w:multiLevelType w:val="multilevel"/>
    <w:tmpl w:val="B6BAB61E"/>
    <w:lvl w:ilvl="0">
      <w:numFmt w:val="bullet"/>
      <w:lvlText w:val="•"/>
      <w:lvlJc w:val="left"/>
      <w:pPr>
        <w:ind w:left="0" w:hanging="147"/>
      </w:pPr>
      <w:rPr>
        <w:rFonts w:ascii="Arial" w:eastAsia="Arial" w:hAnsi="Arial" w:cs="Arial"/>
        <w:b w:val="0"/>
        <w:sz w:val="22"/>
        <w:szCs w:val="22"/>
      </w:rPr>
    </w:lvl>
    <w:lvl w:ilvl="1">
      <w:numFmt w:val="bullet"/>
      <w:lvlText w:val="•"/>
      <w:lvlJc w:val="left"/>
      <w:pPr>
        <w:ind w:left="0" w:hanging="147"/>
      </w:pPr>
      <w:rPr>
        <w:rFonts w:ascii="Arial" w:eastAsia="Arial" w:hAnsi="Arial" w:cs="Arial"/>
        <w:b w:val="0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17EF6B80"/>
    <w:multiLevelType w:val="multilevel"/>
    <w:tmpl w:val="C8ACFA30"/>
    <w:lvl w:ilvl="0">
      <w:numFmt w:val="bullet"/>
      <w:lvlText w:val="•"/>
      <w:lvlJc w:val="left"/>
      <w:pPr>
        <w:ind w:left="0" w:hanging="147"/>
      </w:pPr>
      <w:rPr>
        <w:rFonts w:ascii="Arial" w:eastAsia="Arial" w:hAnsi="Arial" w:cs="Arial"/>
        <w:b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28CE14AF"/>
    <w:multiLevelType w:val="multilevel"/>
    <w:tmpl w:val="4B5C5E0E"/>
    <w:lvl w:ilvl="0">
      <w:numFmt w:val="bullet"/>
      <w:lvlText w:val="•"/>
      <w:lvlJc w:val="left"/>
      <w:pPr>
        <w:ind w:left="0" w:hanging="147"/>
      </w:pPr>
      <w:rPr>
        <w:rFonts w:ascii="Arial" w:eastAsia="Arial" w:hAnsi="Arial" w:cs="Arial"/>
        <w:b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">
    <w:nsid w:val="436A7DC4"/>
    <w:multiLevelType w:val="multilevel"/>
    <w:tmpl w:val="50F66E2A"/>
    <w:lvl w:ilvl="0">
      <w:numFmt w:val="bullet"/>
      <w:lvlText w:val="•"/>
      <w:lvlJc w:val="left"/>
      <w:pPr>
        <w:ind w:left="0" w:hanging="147"/>
      </w:pPr>
      <w:rPr>
        <w:rFonts w:ascii="Arial" w:eastAsia="Arial" w:hAnsi="Arial" w:cs="Arial"/>
        <w:b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>
    <w:nsid w:val="4DAC0346"/>
    <w:multiLevelType w:val="multilevel"/>
    <w:tmpl w:val="A96AB9A8"/>
    <w:lvl w:ilvl="0">
      <w:numFmt w:val="bullet"/>
      <w:lvlText w:val="•"/>
      <w:lvlJc w:val="left"/>
      <w:pPr>
        <w:ind w:left="0" w:hanging="147"/>
      </w:pPr>
      <w:rPr>
        <w:rFonts w:ascii="Arial" w:eastAsia="Arial" w:hAnsi="Arial" w:cs="Arial"/>
        <w:b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6">
    <w:nsid w:val="59571C72"/>
    <w:multiLevelType w:val="multilevel"/>
    <w:tmpl w:val="1054BDCA"/>
    <w:lvl w:ilvl="0">
      <w:numFmt w:val="bullet"/>
      <w:lvlText w:val="•"/>
      <w:lvlJc w:val="left"/>
      <w:pPr>
        <w:ind w:left="0" w:hanging="147"/>
      </w:pPr>
      <w:rPr>
        <w:rFonts w:ascii="Arial" w:eastAsia="Arial" w:hAnsi="Arial" w:cs="Arial"/>
        <w:b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7">
    <w:nsid w:val="7D95134F"/>
    <w:multiLevelType w:val="multilevel"/>
    <w:tmpl w:val="CA5A945E"/>
    <w:lvl w:ilvl="0">
      <w:numFmt w:val="bullet"/>
      <w:lvlText w:val="•"/>
      <w:lvlJc w:val="left"/>
      <w:pPr>
        <w:ind w:left="0" w:hanging="147"/>
      </w:pPr>
      <w:rPr>
        <w:rFonts w:ascii="Arial" w:eastAsia="Arial" w:hAnsi="Arial" w:cs="Arial"/>
        <w:b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30"/>
    <w:rsid w:val="00040B3C"/>
    <w:rsid w:val="00A66D30"/>
    <w:rsid w:val="00B0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66D3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rsid w:val="00A66D3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A66D3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rsid w:val="00A66D3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A66D3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66D3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66D30"/>
  </w:style>
  <w:style w:type="paragraph" w:styleId="Title">
    <w:name w:val="Title"/>
    <w:basedOn w:val="normal0"/>
    <w:next w:val="normal0"/>
    <w:rsid w:val="00A66D3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rsid w:val="00A66D30"/>
    <w:pPr>
      <w:keepNext/>
      <w:keepLines/>
    </w:pPr>
    <w:rPr>
      <w:i/>
      <w:color w:val="4F81BD"/>
    </w:rPr>
  </w:style>
  <w:style w:type="table" w:customStyle="1" w:styleId="a">
    <w:basedOn w:val="TableNormal"/>
    <w:rsid w:val="00A66D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A66D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A66D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1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835"/>
  </w:style>
  <w:style w:type="paragraph" w:styleId="Footer">
    <w:name w:val="footer"/>
    <w:basedOn w:val="Normal"/>
    <w:link w:val="FooterChar"/>
    <w:uiPriority w:val="99"/>
    <w:semiHidden/>
    <w:unhideWhenUsed/>
    <w:rsid w:val="00B01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8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Mark</dc:creator>
  <cp:lastModifiedBy>mward</cp:lastModifiedBy>
  <cp:revision>3</cp:revision>
  <dcterms:created xsi:type="dcterms:W3CDTF">2015-08-11T19:26:00Z</dcterms:created>
  <dcterms:modified xsi:type="dcterms:W3CDTF">2015-08-11T19:27:00Z</dcterms:modified>
</cp:coreProperties>
</file>